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1C" w:rsidRDefault="00817E1C">
      <w:r>
        <w:t>Vylušti křížovku a celou mně ji pošli zpět</w:t>
      </w:r>
      <w:r w:rsidR="00B50244">
        <w:t xml:space="preserve"> na adresu </w:t>
      </w:r>
      <w:r w:rsidR="00B50244">
        <w:rPr>
          <w:rFonts w:ascii="inherit" w:hAnsi="inherit"/>
          <w:shd w:val="clear" w:color="auto" w:fill="FFFFFF"/>
        </w:rPr>
        <w:t>dostalova.katerina@skola-chrast.net</w:t>
      </w:r>
      <w:bookmarkStart w:id="0" w:name="_GoBack"/>
      <w:bookmarkEnd w:id="0"/>
    </w:p>
    <w:tbl>
      <w:tblPr>
        <w:tblStyle w:val="Mkatabulky"/>
        <w:tblpPr w:leftFromText="141" w:rightFromText="141" w:vertAnchor="page" w:horzAnchor="page" w:tblpX="2216" w:tblpY="1884"/>
        <w:tblW w:w="10156" w:type="dxa"/>
        <w:tblLook w:val="04A0" w:firstRow="1" w:lastRow="0" w:firstColumn="1" w:lastColumn="0" w:noHBand="0" w:noVBand="1"/>
      </w:tblPr>
      <w:tblGrid>
        <w:gridCol w:w="596"/>
        <w:gridCol w:w="596"/>
        <w:gridCol w:w="597"/>
        <w:gridCol w:w="597"/>
        <w:gridCol w:w="597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/>
        </w:tc>
        <w:tc>
          <w:tcPr>
            <w:tcW w:w="596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54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  <w:tr w:rsidR="00002C97" w:rsidTr="00002C97">
        <w:trPr>
          <w:trHeight w:val="431"/>
        </w:trPr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6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>
            <w:r>
              <w:t>X</w:t>
            </w:r>
          </w:p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7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  <w:shd w:val="clear" w:color="auto" w:fill="FFFF00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/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  <w:tc>
          <w:tcPr>
            <w:tcW w:w="598" w:type="dxa"/>
          </w:tcPr>
          <w:p w:rsidR="00002C97" w:rsidRDefault="00002C97" w:rsidP="00002C97">
            <w:r>
              <w:t>X</w:t>
            </w:r>
          </w:p>
        </w:tc>
      </w:tr>
    </w:tbl>
    <w:p w:rsidR="007C1C50" w:rsidRDefault="00002C97">
      <w:r>
        <w:t xml:space="preserve">1. </w:t>
      </w:r>
    </w:p>
    <w:p w:rsidR="00002C97" w:rsidRDefault="00002C97">
      <w:r>
        <w:t>2.</w:t>
      </w:r>
    </w:p>
    <w:p w:rsidR="00002C97" w:rsidRDefault="00002C97">
      <w:r>
        <w:t>3.</w:t>
      </w:r>
    </w:p>
    <w:p w:rsidR="00002C97" w:rsidRDefault="00002C97">
      <w:r>
        <w:t>4.</w:t>
      </w:r>
    </w:p>
    <w:p w:rsidR="00002C97" w:rsidRDefault="00002C97">
      <w:r>
        <w:t>5.</w:t>
      </w:r>
    </w:p>
    <w:p w:rsidR="00002C97" w:rsidRDefault="00002C97">
      <w:r>
        <w:t>6.</w:t>
      </w:r>
    </w:p>
    <w:p w:rsidR="00002C97" w:rsidRDefault="00002C97">
      <w:r>
        <w:t>7.</w:t>
      </w:r>
    </w:p>
    <w:p w:rsidR="00002C97" w:rsidRDefault="00002C97">
      <w:r>
        <w:t>8.</w:t>
      </w:r>
    </w:p>
    <w:p w:rsidR="00002C97" w:rsidRDefault="00002C97">
      <w:r>
        <w:t>9.</w:t>
      </w:r>
    </w:p>
    <w:p w:rsidR="00002C97" w:rsidRDefault="00002C97">
      <w:r>
        <w:t>10.</w:t>
      </w:r>
    </w:p>
    <w:p w:rsidR="00002C97" w:rsidRDefault="00002C97">
      <w:r>
        <w:t>11.</w:t>
      </w:r>
    </w:p>
    <w:p w:rsidR="00817E1C" w:rsidRDefault="00817E1C"/>
    <w:p w:rsidR="00817E1C" w:rsidRDefault="00817E1C"/>
    <w:p w:rsidR="00817E1C" w:rsidRDefault="00817E1C">
      <w:r>
        <w:t>1. přeměna hornin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zpevněním štěrku vzniká</w:t>
      </w:r>
      <w:r>
        <w:tab/>
      </w:r>
      <w:r>
        <w:tab/>
      </w:r>
    </w:p>
    <w:p w:rsidR="00817E1C" w:rsidRDefault="00817E1C">
      <w:r>
        <w:t>2. jeden z minerálů tvořících žulu</w:t>
      </w:r>
      <w:r>
        <w:tab/>
      </w:r>
      <w:r>
        <w:tab/>
      </w:r>
      <w:r>
        <w:tab/>
      </w:r>
      <w:r>
        <w:tab/>
      </w:r>
      <w:r>
        <w:tab/>
      </w:r>
      <w:r>
        <w:tab/>
        <w:t>7. rozpad hornin na úlomky způsobený např. mrazem a vodou</w:t>
      </w:r>
    </w:p>
    <w:p w:rsidR="00817E1C" w:rsidRDefault="00817E1C">
      <w:r>
        <w:t>3. hornina vzniklá přeměnou vápence (využití v sochařství)</w:t>
      </w:r>
      <w:r>
        <w:tab/>
      </w:r>
      <w:r>
        <w:tab/>
      </w:r>
      <w:r>
        <w:tab/>
        <w:t>8. hornina vzniklá částečnou přeměnou jílovitých břidlic</w:t>
      </w:r>
    </w:p>
    <w:p w:rsidR="00817E1C" w:rsidRDefault="00817E1C">
      <w:r>
        <w:t>4. usazování úlomků hornin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pórovitá hornina, která se využívá k obkladům</w:t>
      </w:r>
    </w:p>
    <w:p w:rsidR="00817E1C" w:rsidRDefault="00817E1C">
      <w:r>
        <w:t xml:space="preserve">5. nezpevněná úlomkovitá hornina, která se využívá např. </w:t>
      </w:r>
      <w:r>
        <w:tab/>
      </w:r>
      <w:r>
        <w:tab/>
      </w:r>
      <w:r>
        <w:tab/>
        <w:t>10. nejmladší hnědé uhlí</w:t>
      </w:r>
    </w:p>
    <w:p w:rsidR="00817E1C" w:rsidRDefault="00817E1C">
      <w:r>
        <w:t xml:space="preserve">     ve sklářství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 nejvýhřevnější černé uhlí</w:t>
      </w:r>
    </w:p>
    <w:p w:rsidR="00817E1C" w:rsidRDefault="00817E1C"/>
    <w:p w:rsidR="00817E1C" w:rsidRDefault="00817E1C"/>
    <w:p w:rsidR="00002C97" w:rsidRDefault="00002C97"/>
    <w:p w:rsidR="00002C97" w:rsidRDefault="00002C97"/>
    <w:sectPr w:rsidR="00002C97" w:rsidSect="00002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97"/>
    <w:rsid w:val="00002C97"/>
    <w:rsid w:val="007C1C50"/>
    <w:rsid w:val="00817E1C"/>
    <w:rsid w:val="00B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FD71-B23B-47F4-947D-4C87D208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2020-03-18T17:10:00Z</dcterms:created>
  <dcterms:modified xsi:type="dcterms:W3CDTF">2020-03-21T14:03:00Z</dcterms:modified>
</cp:coreProperties>
</file>