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2491"/>
        <w:tblW w:w="14709" w:type="dxa"/>
        <w:tblLook w:val="04A0"/>
      </w:tblPr>
      <w:tblGrid>
        <w:gridCol w:w="7621"/>
        <w:gridCol w:w="7088"/>
      </w:tblGrid>
      <w:tr w:rsidR="009638B1" w:rsidTr="009638B1">
        <w:tc>
          <w:tcPr>
            <w:tcW w:w="7621" w:type="dxa"/>
          </w:tcPr>
          <w:p w:rsidR="009638B1" w:rsidRDefault="009638B1" w:rsidP="009638B1">
            <w:r>
              <w:t>Opiš z knihy krátký úryvek, kde s e píše o pravidlech a jejich dodržování…</w:t>
            </w:r>
          </w:p>
        </w:tc>
        <w:tc>
          <w:tcPr>
            <w:tcW w:w="7088" w:type="dxa"/>
          </w:tcPr>
          <w:p w:rsidR="009638B1" w:rsidRDefault="00480EE2" w:rsidP="009638B1">
            <w:r>
              <w:t>Napiš k této situaci svůj názor nebo</w:t>
            </w:r>
            <w:r w:rsidR="009638B1">
              <w:t xml:space="preserve"> něco ze svého života</w:t>
            </w:r>
          </w:p>
        </w:tc>
      </w:tr>
      <w:tr w:rsidR="009638B1" w:rsidTr="009638B1">
        <w:trPr>
          <w:trHeight w:val="2827"/>
        </w:trPr>
        <w:tc>
          <w:tcPr>
            <w:tcW w:w="7621" w:type="dxa"/>
          </w:tcPr>
          <w:p w:rsidR="009638B1" w:rsidRDefault="009638B1" w:rsidP="009638B1">
            <w:proofErr w:type="spellStart"/>
            <w:r>
              <w:t>Astrid</w:t>
            </w:r>
            <w:proofErr w:type="spellEnd"/>
            <w:r>
              <w:t xml:space="preserve"> </w:t>
            </w:r>
            <w:proofErr w:type="spellStart"/>
            <w:r>
              <w:t>Lindgrenová</w:t>
            </w:r>
            <w:proofErr w:type="spellEnd"/>
            <w:r>
              <w:t xml:space="preserve">: Vánoční příběhy (Podívej, </w:t>
            </w:r>
            <w:proofErr w:type="spellStart"/>
            <w:r>
              <w:t>Madynko</w:t>
            </w:r>
            <w:proofErr w:type="spellEnd"/>
            <w:r>
              <w:t>, sněží!</w:t>
            </w:r>
            <w:r w:rsidR="00A93417">
              <w:t xml:space="preserve"> – </w:t>
            </w:r>
            <w:proofErr w:type="gramStart"/>
            <w:r w:rsidR="00A93417">
              <w:t>str.51</w:t>
            </w:r>
            <w:proofErr w:type="gramEnd"/>
            <w:r w:rsidR="00A93417">
              <w:t>-53</w:t>
            </w:r>
            <w:r>
              <w:t>)</w:t>
            </w:r>
          </w:p>
          <w:p w:rsidR="00A93417" w:rsidRDefault="00A93417" w:rsidP="009638B1">
            <w:r>
              <w:t>„To je tajemství</w:t>
            </w:r>
            <w:r w:rsidR="00C210E4">
              <w:t xml:space="preserve">“, odpoví </w:t>
            </w:r>
            <w:proofErr w:type="spellStart"/>
            <w:r w:rsidR="00C210E4">
              <w:t>Alva</w:t>
            </w:r>
            <w:proofErr w:type="spellEnd"/>
            <w:r w:rsidR="00C210E4">
              <w:t>.“Tak běž. Ale dál nikam od obchodu nechoď, slibuješ?“ Líza jí to slíbí. Trpělivě stojí před obch</w:t>
            </w:r>
            <w:r w:rsidR="00480EE2">
              <w:t>odem a jen maličko se snaží naku</w:t>
            </w:r>
            <w:r w:rsidR="00C210E4">
              <w:t xml:space="preserve">kovat výkladní skříní dovnitř, jestli </w:t>
            </w:r>
            <w:proofErr w:type="spellStart"/>
            <w:r w:rsidR="00C210E4">
              <w:t>Alva</w:t>
            </w:r>
            <w:proofErr w:type="spellEnd"/>
            <w:r w:rsidR="00C210E4">
              <w:t xml:space="preserve"> čistě náhodou nestojí poblíž toho panáčka v námořnickém. …V jednu chvíli vyjedou jedny saně od náměstí a Líza vyvalí oči. Páni, vzadu se saní drží </w:t>
            </w:r>
            <w:proofErr w:type="spellStart"/>
            <w:r w:rsidR="00C210E4">
              <w:t>Svenssonovic</w:t>
            </w:r>
            <w:proofErr w:type="spellEnd"/>
            <w:r w:rsidR="00C210E4">
              <w:t xml:space="preserve"> malý Gustav, stojí na saních a tajně se veze! Líza ho zná, nebydlí daleko od Letního vršku. „Toho by ses neodvážila, co!“ křičí na Lízu, když jede kolem. Ale Líza mu odpovídá: „To si piš, že jo!“ „To těžko, taková malá holka,“ volá Gustav. … </w:t>
            </w:r>
            <w:r w:rsidR="00480EE2">
              <w:t>V tom zastaví před obchodem druhé saně…</w:t>
            </w:r>
            <w:r w:rsidR="00C210E4">
              <w:t>Zatímco pan Anderson odevzdává dřevo, zkouší si Líza, jak by se jí stálo n</w:t>
            </w:r>
            <w:r w:rsidR="00480EE2">
              <w:t>a jeho saních. Nezdá se jí to a</w:t>
            </w:r>
            <w:r w:rsidR="00C210E4">
              <w:t>ni trochu nebezpečné. Gus</w:t>
            </w:r>
            <w:r w:rsidR="00480EE2">
              <w:t>tav se vůbec nemusel vytahovat!</w:t>
            </w:r>
            <w:r w:rsidR="00C210E4">
              <w:t xml:space="preserve"> Co tam ta </w:t>
            </w:r>
            <w:proofErr w:type="spellStart"/>
            <w:r w:rsidR="00C210E4">
              <w:t>Alva</w:t>
            </w:r>
            <w:proofErr w:type="spellEnd"/>
            <w:r w:rsidR="00C210E4">
              <w:t xml:space="preserve"> tak dlouho nakupuje? A už se vrací sedlák </w:t>
            </w:r>
            <w:proofErr w:type="spellStart"/>
            <w:r w:rsidR="00C210E4">
              <w:t>Anders</w:t>
            </w:r>
            <w:r w:rsidR="00480EE2">
              <w:t>s</w:t>
            </w:r>
            <w:r w:rsidR="00C210E4">
              <w:t>on</w:t>
            </w:r>
            <w:proofErr w:type="spellEnd"/>
            <w:r w:rsidR="00C210E4">
              <w:t xml:space="preserve">. Poplácá koníka. „Tak kobylko, a jedeme domů na </w:t>
            </w:r>
            <w:proofErr w:type="spellStart"/>
            <w:r w:rsidR="00C210E4">
              <w:t>Fallebo</w:t>
            </w:r>
            <w:proofErr w:type="spellEnd"/>
            <w:r w:rsidR="00C210E4">
              <w:t xml:space="preserve">!“ Rozjede se. Ve chvíli, kdy se saně dají do pohybu, Líza naskočí a už </w:t>
            </w:r>
            <w:r w:rsidR="00480EE2">
              <w:t>stojí na sanicích. Přesně jako G</w:t>
            </w:r>
            <w:r w:rsidR="00C210E4">
              <w:t>ustav! Vozka to ale netuší. Však také nemá oči na zádech. Oj, to šlo nějak rychle, pomyslí si Líza. Ale seskočím, až příště zastaví.</w:t>
            </w:r>
            <w:r w:rsidR="00480EE2">
              <w:t xml:space="preserve"> Saně jedou rychle. Líza projede za cinkání rolniček městem a připadá jí to nádherné. Jaká škoda, že ji nevidí </w:t>
            </w:r>
            <w:proofErr w:type="spellStart"/>
            <w:r w:rsidR="00480EE2">
              <w:t>Svenssonovic</w:t>
            </w:r>
            <w:proofErr w:type="spellEnd"/>
            <w:r w:rsidR="00480EE2">
              <w:t xml:space="preserve"> Gustav. Ale ten pan </w:t>
            </w:r>
            <w:proofErr w:type="spellStart"/>
            <w:r w:rsidR="00480EE2">
              <w:t>Andersson</w:t>
            </w:r>
            <w:proofErr w:type="spellEnd"/>
            <w:r w:rsidR="00480EE2">
              <w:t xml:space="preserve"> by měl co nejdřív zastavit. Než </w:t>
            </w:r>
            <w:proofErr w:type="spellStart"/>
            <w:r w:rsidR="00480EE2">
              <w:t>Alva</w:t>
            </w:r>
            <w:proofErr w:type="spellEnd"/>
            <w:r w:rsidR="00480EE2">
              <w:t xml:space="preserve"> skončí nákupy. Jinak bude zle! Jenže </w:t>
            </w:r>
            <w:proofErr w:type="spellStart"/>
            <w:r w:rsidR="00480EE2">
              <w:t>Andersson</w:t>
            </w:r>
            <w:proofErr w:type="spellEnd"/>
            <w:r w:rsidR="00480EE2">
              <w:t xml:space="preserve"> nezastavuje. Spěchá domů na </w:t>
            </w:r>
            <w:proofErr w:type="spellStart"/>
            <w:r w:rsidR="00480EE2">
              <w:t>Fallebo</w:t>
            </w:r>
            <w:proofErr w:type="spellEnd"/>
            <w:r w:rsidR="00480EE2">
              <w:t xml:space="preserve"> a tam je daleko…. „Zastavte“, křičí Líza, „já chci vystoupit!“ </w:t>
            </w:r>
            <w:proofErr w:type="spellStart"/>
            <w:r w:rsidR="00480EE2">
              <w:t>Andersson</w:t>
            </w:r>
            <w:proofErr w:type="spellEnd"/>
            <w:r w:rsidR="00480EE2">
              <w:t xml:space="preserve"> se otočí a spatří ji. A saně se konečně zastaví. „Ty se mnou jedeš až z města?“ „Ano“, rozbrečí se Líza. „A chci domů“. „Tak si běž“, řekne Anderson. „Nikdo se tě neprosil, abys se mnou jela. Cestu vidíš tady. Tak se po ní dej!“ A saně odjely….</w:t>
            </w:r>
          </w:p>
          <w:p w:rsidR="00C210E4" w:rsidRDefault="00C210E4" w:rsidP="009638B1"/>
        </w:tc>
        <w:tc>
          <w:tcPr>
            <w:tcW w:w="7088" w:type="dxa"/>
          </w:tcPr>
          <w:p w:rsidR="009638B1" w:rsidRDefault="006E7F3C" w:rsidP="009638B1">
            <w:r>
              <w:t>Ne vždycky narazíme v životě na lidi, kteří mají pochopení pro dětské lotroviny. Může se stát, že nás nechají v průšvihu pořádně vymáchat</w:t>
            </w:r>
            <w:r w:rsidR="00B33B8F">
              <w:t xml:space="preserve">… Líza se chtěla vyrovnat Gustavovi, ale on vůbec její „odvážný“ čin neviděl. Je dobré </w:t>
            </w:r>
            <w:proofErr w:type="gramStart"/>
            <w:r w:rsidR="00B33B8F">
              <w:t>myslet  vždycky</w:t>
            </w:r>
            <w:proofErr w:type="gramEnd"/>
            <w:r w:rsidR="00B33B8F">
              <w:t xml:space="preserve"> o dva kroky dopředu – co se stane, když něco udělám a co se stane pak… </w:t>
            </w:r>
          </w:p>
          <w:p w:rsidR="00337691" w:rsidRDefault="00337691" w:rsidP="009638B1"/>
          <w:p w:rsidR="00337691" w:rsidRPr="00337691" w:rsidRDefault="00337691" w:rsidP="009638B1">
            <w:pPr>
              <w:rPr>
                <w:color w:val="0070C0"/>
              </w:rPr>
            </w:pPr>
            <w:r w:rsidRPr="00337691">
              <w:rPr>
                <w:color w:val="0070C0"/>
              </w:rPr>
              <w:t>POKUD SE TI CHCE, MŮŽEŠ PŘÍBĚH DOKONČIT – ODHADNI A DOPIŠ, JAK TO DOPADLO?</w:t>
            </w:r>
          </w:p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  <w:tr w:rsidR="009638B1" w:rsidTr="009638B1">
        <w:tc>
          <w:tcPr>
            <w:tcW w:w="7621" w:type="dxa"/>
          </w:tcPr>
          <w:p w:rsidR="009638B1" w:rsidRDefault="009638B1" w:rsidP="009638B1"/>
        </w:tc>
        <w:tc>
          <w:tcPr>
            <w:tcW w:w="7088" w:type="dxa"/>
          </w:tcPr>
          <w:p w:rsidR="009638B1" w:rsidRDefault="009638B1" w:rsidP="009638B1"/>
        </w:tc>
      </w:tr>
    </w:tbl>
    <w:p w:rsidR="00E150A5" w:rsidRPr="009638B1" w:rsidRDefault="00E770F4">
      <w:pPr>
        <w:rPr>
          <w:b/>
          <w:sz w:val="28"/>
          <w:szCs w:val="28"/>
        </w:rPr>
      </w:pPr>
      <w:r w:rsidRPr="00E770F4">
        <w:rPr>
          <w:b/>
          <w:sz w:val="28"/>
          <w:szCs w:val="28"/>
        </w:rPr>
        <w:t xml:space="preserve">PODVOJNÝ DENÍK </w:t>
      </w:r>
    </w:p>
    <w:sectPr w:rsidR="00E150A5" w:rsidRPr="009638B1" w:rsidSect="00E77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0F4"/>
    <w:rsid w:val="000072E3"/>
    <w:rsid w:val="00337691"/>
    <w:rsid w:val="00480EE2"/>
    <w:rsid w:val="006E7F3C"/>
    <w:rsid w:val="00752C26"/>
    <w:rsid w:val="009638B1"/>
    <w:rsid w:val="00A93417"/>
    <w:rsid w:val="00B33B8F"/>
    <w:rsid w:val="00C210E4"/>
    <w:rsid w:val="00E150A5"/>
    <w:rsid w:val="00E7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7</cp:revision>
  <dcterms:created xsi:type="dcterms:W3CDTF">2020-03-21T16:53:00Z</dcterms:created>
  <dcterms:modified xsi:type="dcterms:W3CDTF">2020-03-21T17:40:00Z</dcterms:modified>
</cp:coreProperties>
</file>