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ED746" w14:textId="77777777" w:rsidR="00D66D1D" w:rsidRPr="00D66D1D" w:rsidRDefault="00D66D1D" w:rsidP="00D66D1D">
      <w:pPr>
        <w:spacing w:before="60" w:after="120" w:line="240" w:lineRule="auto"/>
        <w:outlineLvl w:val="1"/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</w:pPr>
      <w:r w:rsidRPr="00D66D1D">
        <w:rPr>
          <w:rFonts w:ascii="Arial" w:eastAsia="Times New Roman" w:hAnsi="Arial" w:cs="Arial"/>
          <w:caps/>
          <w:color w:val="206875"/>
          <w:sz w:val="31"/>
          <w:szCs w:val="31"/>
          <w:lang w:eastAsia="cs-CZ"/>
        </w:rPr>
        <w:t>JAK TENTO ROK PROBĚHNOU PŘIJÍMACÍ A MATURITNÍ ZKOUŠKY?</w:t>
      </w:r>
    </w:p>
    <w:p w14:paraId="58357650" w14:textId="77777777" w:rsidR="00D66D1D" w:rsidRPr="00D66D1D" w:rsidRDefault="00D66D1D" w:rsidP="00D66D1D">
      <w:pPr>
        <w:spacing w:after="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drawing>
          <wp:inline distT="0" distB="0" distL="0" distR="0" wp14:anchorId="6C52C477" wp14:editId="3E47EB50">
            <wp:extent cx="1143000" cy="1143000"/>
            <wp:effectExtent l="0" t="0" r="0" b="0"/>
            <wp:docPr id="1" name="obrázek 1" descr="Matu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ur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CBC2" w14:textId="77777777" w:rsidR="00D66D1D" w:rsidRPr="00D66D1D" w:rsidRDefault="00D66D1D" w:rsidP="00D66D1D">
      <w:pPr>
        <w:spacing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Praha, 30. listopadu 2020 - Ministerstvo školství, mládeže a tělovýchovy avizovalo, že do konce listopadu oznámí detaily k přijímacím a maturitním zkouškám v tomto školním roce tak, aby byli ředitelé škol, ale také žáci a jejich rodiče s dostatečným předstihem informováni o podmínkách, za kterých se tyto důležité zkoušky uskuteční.  „Veškeré změny mají za cíl zohlednit výjimečnost epidemiologické situace v ČR jak v tomto školním roce, tak ve druhé polovině toho předešlého, a reagovat na s tím spojené dopady do vzdělávání žáků,</w:t>
      </w:r>
      <w:proofErr w:type="gramStart"/>
      <w:r w:rsidRPr="00D66D1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“  říká</w:t>
      </w:r>
      <w:proofErr w:type="gramEnd"/>
      <w:r w:rsidRPr="00D66D1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ministr školství Robert </w:t>
      </w:r>
      <w:proofErr w:type="spellStart"/>
      <w:r w:rsidRPr="00D66D1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>Plaga</w:t>
      </w:r>
      <w:proofErr w:type="spellEnd"/>
      <w:r w:rsidRPr="00D66D1D">
        <w:rPr>
          <w:rFonts w:ascii="Arial" w:eastAsia="Times New Roman" w:hAnsi="Arial" w:cs="Arial"/>
          <w:b/>
          <w:bCs/>
          <w:color w:val="000000"/>
          <w:sz w:val="19"/>
          <w:szCs w:val="19"/>
          <w:lang w:eastAsia="cs-CZ"/>
        </w:rPr>
        <w:t xml:space="preserve"> s tím, že se změnami souhlasí také ředitelé škol, se kterými resort návrh konzultoval. U příjímacího řízení bude hlavní změnou to, že u čtyřletých oborů s maturitou si bude moci ředitel školy sám rozhodnout, zda k přijímacímu řízení využije jednotnou přijímací zkoušku či připraví přijímací zkoušku školní. Maturitních zkoušek se pak týkají zejména změny související s novelizací školského zákona a maturitní vyhlášky.</w:t>
      </w:r>
    </w:p>
    <w:p w14:paraId="6A7D8C25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PŘIJÍMACÍ ŘÍZENÍ NA VÍCELETÁ GYMNÁZIA</w:t>
      </w:r>
    </w:p>
    <w:p w14:paraId="6D7649E5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V případě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víceletých gymnázií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předpokládáme standardní průběh přijímacího řízení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, a to jak, co se týče termínů pro podání přihlášek, tak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konání jednotné přijímací zkoušky a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zachování dvou termínů zkoušky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.</w:t>
      </w:r>
    </w:p>
    <w:p w14:paraId="6DFDC9F4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PŘIJÍMACÍ ŘÍZENÍ NA ČTYŘLETÉ MATURITNÍ OBORY</w:t>
      </w:r>
    </w:p>
    <w:p w14:paraId="3C3987E8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V případě čtyřletých oborů vzdělání s maturitní zkouškou uchazeč podává přihlášku na dvě školy, ředitel školy však bude mít možnost rozhodnout, zda se v případě jeho školy bude konat v rámci přijímacího řízení jednotná přijímací zkouška nebo školní příjímací zkouška, či od obou zkoušek za stanovených podmínek posléze ustoupí. </w:t>
      </w:r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 xml:space="preserve">„V případě čtyřletých maturitních oborů bude mít každý ředitel školy možnost rozhodnout, zda v rámci přijímacího řízení uplatní či neuplatní jednotnou přijímací zkoušku a využít tak pro přijímací řízení služby </w:t>
      </w:r>
      <w:proofErr w:type="spellStart"/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CERMATu</w:t>
      </w:r>
      <w:proofErr w:type="spellEnd"/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, a to včetně logistické podpory s tím, že by tato zkouška proběhla standardně ve dvou termínech. MŠMT tedy v tomto školním roce nebude trvat na zahrnutí jednotné přijímací zkoušky do přijímacího řízení a umožní ředitelům škol nahradit jí školní přijímací zkouškou, a doplňuji, že tato podoba přijímacího řízení ke vzdělávání v maturitních oborech je zamýšlena pouze pro školní rok 2020/21,“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 xml:space="preserve"> vysvětluje ministr školství Robert </w:t>
      </w:r>
      <w:proofErr w:type="spellStart"/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Plaga</w:t>
      </w:r>
      <w:proofErr w:type="spellEnd"/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.</w:t>
      </w:r>
    </w:p>
    <w:p w14:paraId="061FA946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 případě, že počet podaných přihlášek nebude převyšovat předpokládaný počet přijímaných uchazečů, bude moci ředitel školy následně sám rozhodnout, zda bude jakoukoliv formu přijímací zkoušky na své škole vůbec konat či rozhodne o přijetí uchazečů bez konání zkoušky.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Střední školy pak budou moci také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rozšířit okruh vysvědčení, která budou v rámci přijímacího řízení zohledněna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. Kritéria u jednotlivých škol vyhlásí ředitelé škol ve standardním termínu do 31. ledna 2021 s tím, že školní přijímací zkouška může proběhnout také distančním způsobem.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Termín pro podání přihlášky pro první kolo zůstává zachován na 1. března 2021.</w:t>
      </w:r>
    </w:p>
    <w:p w14:paraId="07AD9BAE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U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talentových zkoušek u uměleckých oborů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(konzervatoří)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, je hlavní změnou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prodloužení období konání tohoto typu zkoušky, a to od 4. až 31. ledna 2021.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Původní termíny byly u těchto oborů vzdělávání zhruba o polovinu kratší. U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oborů gymnázií se sportovní přípravou se pak budou talentové zkoušky konat v termínu do 2. ledna do 31. března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s tím, že původně byl termín jen do poloviny února. </w:t>
      </w:r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 xml:space="preserve">„Předpokládáme, že to těmto školám umožní dostatečný prostor pro hodnocení práce či výkonu uchazečů s tím, že budou zkoušky rozloženy v čase do delšího období,“ doplňuje Robert </w:t>
      </w:r>
      <w:proofErr w:type="spellStart"/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Plaga</w:t>
      </w:r>
      <w:proofErr w:type="spellEnd"/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.</w:t>
      </w:r>
    </w:p>
    <w:p w14:paraId="2A3A0CFF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Pod textem naleznete harmonogram přijímacího řízení s přehledně vyznačenými změnami.</w:t>
      </w:r>
    </w:p>
    <w:p w14:paraId="1011619D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MATURITNÍ ZKOUŠKY</w:t>
      </w:r>
    </w:p>
    <w:p w14:paraId="05DA88C0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lastRenderedPageBreak/>
        <w:t>Maturity v jarním zkušebním období v roce 2021 včetně zkoušek opravných a náhradních proběhnou v souladu s platnou legislativou, termín konání se může případně odvíjet od aktuální epidemiologické situace.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Proto i termín pro přihlášky k nim se nemění a zůstává stanoven na 1. prosinec 2020.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 případě příznivé epidemiologické situace proběhne zkouška v nezměněné podobě, formě i ve standardních termínech. V případě méně příznivé epidemiologické situace je pak možné, obdobně jako ve zkušebním období jaro 2020, přistoupit k posunu termínů. Redukce jakékoliv části maturitní zkoušky se neplánuje.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MŠMT je však připraveno zohlednit situaci žáků s nařízenou pracovní povinností ve zdravotnictví a sociálních službách, a to například navýšením počtu možných termínů pro konání zkoušek.</w:t>
      </w:r>
    </w:p>
    <w:p w14:paraId="2BBCD085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 xml:space="preserve">„Počítáme samozřejmě s tím, že prostřednictvím </w:t>
      </w:r>
      <w:proofErr w:type="spellStart"/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>CERMATu</w:t>
      </w:r>
      <w:proofErr w:type="spellEnd"/>
      <w:r w:rsidRPr="00D66D1D">
        <w:rPr>
          <w:rFonts w:ascii="Arial" w:eastAsia="Times New Roman" w:hAnsi="Arial" w:cs="Arial"/>
          <w:b/>
          <w:bCs/>
          <w:i/>
          <w:iCs/>
          <w:color w:val="4C4C4C"/>
          <w:sz w:val="19"/>
          <w:szCs w:val="19"/>
          <w:lang w:eastAsia="cs-CZ"/>
        </w:rPr>
        <w:t xml:space="preserve"> a ČŠI bude žákům, kteří se budou na zkoušku připravovat, poskytnuta maximální podpora, ať už formou výukových videí či zpřístupnění testů z minulých let, a to ve zvýšené míře, než tomu bylo doposud,“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 xml:space="preserve">říká Robert </w:t>
      </w:r>
      <w:proofErr w:type="spellStart"/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Plaga</w:t>
      </w:r>
      <w:proofErr w:type="spellEnd"/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s tím, že v případě nepříznivé epidemiologické situaci mohou školy samozřejmě počítat také s metodickou podporou, jako tomu bylo na jaře 2020.</w:t>
      </w:r>
    </w:p>
    <w:p w14:paraId="05983C96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K samotné maturitní zkoušce je pak třeba doplnit, že její model zaznamenal na základě novelizace školského zákona a maturitní vyhlášky výrazných změn.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Novela školského zákona přinesla změny v původně platné struktuře obou částí, tedy jak společné, tak profilové.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Ve společné části žáci konají povinně zkoušku z českého jazyka a literatury a v rámci druhé povinné zkoušky mohou volit mezi zkouškou z cizího jazyka nebo matematiky.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Pro žádný obor vzdělání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není zákonem stanovena povinnost maturovat z matematiky.</w:t>
      </w:r>
    </w:p>
    <w:p w14:paraId="3C58F7CC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Zkoušky společné části se nově konají pouze formou didaktických testů, které se hodnotí pouze slovně „uspěl(a)“ nebo „neuspěl(a)“ s procentuálním vyjádřením úspěšnosti.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Žáci tedy z těchto zkoušek neobdrží na vysvědčení známku.</w:t>
      </w:r>
    </w:p>
    <w:p w14:paraId="3C271484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Změny se týkají také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profilové části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, která se skládá jednak ze zkoušky z českého jazyka a literatury, a pokud si žák ve společné části zvolil cizí jazyk, ze zkoušky z tohoto cizího jazyka, a také z dalších 2 nebo 3 povinných profilových zkoušek </w:t>
      </w:r>
      <w:r w:rsidRPr="00D66D1D">
        <w:rPr>
          <w:rFonts w:ascii="Arial" w:eastAsia="Times New Roman" w:hAnsi="Arial" w:cs="Arial"/>
          <w:i/>
          <w:iCs/>
          <w:color w:val="4C4C4C"/>
          <w:sz w:val="19"/>
          <w:szCs w:val="19"/>
          <w:lang w:eastAsia="cs-CZ"/>
        </w:rPr>
        <w:t>(konkrétní počet pro daný obor stanovuje rámcový vzdělávací program)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.</w:t>
      </w:r>
    </w:p>
    <w:p w14:paraId="424AE9C3" w14:textId="77777777" w:rsidR="00D66D1D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Nad rámec povinných zkoušek si pak žáci mohou zvolit v každé části 2 nepovinné zkoušky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, ve společné části se kromě zkoušek, které si žák nezvolí jako povinné zkoušky, jedná také o zkoušku matematika rozšiřující. </w:t>
      </w:r>
      <w:r w:rsidRPr="00D66D1D">
        <w:rPr>
          <w:rFonts w:ascii="Arial" w:eastAsia="Times New Roman" w:hAnsi="Arial" w:cs="Arial"/>
          <w:b/>
          <w:bCs/>
          <w:color w:val="4C4C4C"/>
          <w:sz w:val="19"/>
          <w:szCs w:val="19"/>
          <w:lang w:eastAsia="cs-CZ"/>
        </w:rPr>
        <w:t>Výsledky žáka z nepovinných zkoušek však nemají vliv na celkový výsledek maturitní zkoušky</w:t>
      </w:r>
      <w:r w:rsidRPr="00D66D1D">
        <w:rPr>
          <w:rFonts w:ascii="Arial" w:eastAsia="Times New Roman" w:hAnsi="Arial" w:cs="Arial"/>
          <w:color w:val="4C4C4C"/>
          <w:sz w:val="19"/>
          <w:szCs w:val="19"/>
          <w:lang w:eastAsia="cs-CZ"/>
        </w:rPr>
        <w:t> – žák uspěje u maturitní zkoušky, pokud úspěšně vykoná všechny povinné zkoušky společné a profilové části.</w:t>
      </w:r>
    </w:p>
    <w:p w14:paraId="07EBBFA3" w14:textId="1C2E7178" w:rsidR="00223DDB" w:rsidRPr="00D66D1D" w:rsidRDefault="00D66D1D" w:rsidP="00D66D1D">
      <w:pPr>
        <w:spacing w:before="120" w:after="240" w:line="240" w:lineRule="auto"/>
        <w:rPr>
          <w:rFonts w:ascii="Arial" w:eastAsia="Times New Roman" w:hAnsi="Arial" w:cs="Arial"/>
          <w:color w:val="4C4C4C"/>
          <w:sz w:val="19"/>
          <w:szCs w:val="19"/>
          <w:lang w:eastAsia="cs-CZ"/>
        </w:rPr>
      </w:pPr>
      <w:r w:rsidRPr="00D66D1D">
        <w:rPr>
          <w:rFonts w:ascii="Arial" w:eastAsia="Times New Roman" w:hAnsi="Arial" w:cs="Arial"/>
          <w:noProof/>
          <w:color w:val="4C4C4C"/>
          <w:sz w:val="19"/>
          <w:szCs w:val="19"/>
          <w:lang w:eastAsia="cs-CZ"/>
        </w:rPr>
        <w:lastRenderedPageBreak/>
        <w:drawing>
          <wp:inline distT="0" distB="0" distL="0" distR="0" wp14:anchorId="681B2D0F" wp14:editId="759C7FD9">
            <wp:extent cx="6720840" cy="13959840"/>
            <wp:effectExtent l="0" t="0" r="3810" b="3810"/>
            <wp:docPr id="2" name="obrázek 2" descr="harmonogram-J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monogram-JP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139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3DDB" w:rsidRPr="00D6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B"/>
    <w:rsid w:val="00223DDB"/>
    <w:rsid w:val="00D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CEE1"/>
  <w15:chartTrackingRefBased/>
  <w15:docId w15:val="{2BF7937C-304B-4E51-BBBA-CBA19A00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75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52">
          <w:marLeft w:val="0"/>
          <w:marRight w:val="0"/>
          <w:marTop w:val="0"/>
          <w:marBottom w:val="0"/>
          <w:divBdr>
            <w:top w:val="dotted" w:sz="6" w:space="6" w:color="3696AB"/>
            <w:left w:val="none" w:sz="0" w:space="0" w:color="auto"/>
            <w:bottom w:val="dotted" w:sz="6" w:space="0" w:color="3696A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2</cp:revision>
  <dcterms:created xsi:type="dcterms:W3CDTF">2020-12-01T16:42:00Z</dcterms:created>
  <dcterms:modified xsi:type="dcterms:W3CDTF">2020-12-01T16:42:00Z</dcterms:modified>
</cp:coreProperties>
</file>